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4BE1E3B" w:rsidR="005A7127" w:rsidRPr="00FC3F8A" w:rsidRDefault="00F3304D" w:rsidP="00F3304D">
      <w:hyperlink r:id="rId6" w:history="1">
        <w:r w:rsidRPr="00B600EC">
          <w:rPr>
            <w:rStyle w:val="Collegamentoipertestuale"/>
          </w:rPr>
          <w:t>https://www.gaeta.it/la-guerra-commerciale-americana-e-le-sue-conseguenze-lallerta-del-governatore-della-banca-ditalia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eta.it/la-guerra-commerciale-americana-e-le-sue-conseguenze-lallerta-del-governatore-della-banca-dita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2025-02-24T09:23:00Z</dcterms:created>
  <dcterms:modified xsi:type="dcterms:W3CDTF">2025-02-24T09:23:00Z</dcterms:modified>
</cp:coreProperties>
</file>